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593CE6">
        <w:rPr>
          <w:rFonts w:ascii="Tahoma" w:hAnsi="Tahoma" w:cs="Tahoma"/>
          <w:sz w:val="20"/>
          <w:szCs w:val="20"/>
        </w:rPr>
        <w:t>1</w:t>
      </w:r>
      <w:r w:rsidR="0058490D">
        <w:rPr>
          <w:rFonts w:ascii="Tahoma" w:hAnsi="Tahoma" w:cs="Tahoma"/>
          <w:sz w:val="20"/>
          <w:szCs w:val="20"/>
        </w:rPr>
        <w:t>0</w:t>
      </w:r>
      <w:r w:rsidR="00950C4B">
        <w:rPr>
          <w:rFonts w:ascii="Tahoma" w:hAnsi="Tahoma" w:cs="Tahoma"/>
          <w:sz w:val="20"/>
          <w:szCs w:val="20"/>
        </w:rPr>
        <w:t>.0</w:t>
      </w:r>
      <w:r w:rsidR="0058490D">
        <w:rPr>
          <w:rFonts w:ascii="Tahoma" w:hAnsi="Tahoma" w:cs="Tahoma"/>
          <w:sz w:val="20"/>
          <w:szCs w:val="20"/>
        </w:rPr>
        <w:t>9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58490D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/0</w:t>
      </w:r>
      <w:r w:rsidR="0058490D">
        <w:rPr>
          <w:rFonts w:ascii="Tahoma" w:hAnsi="Tahoma" w:cs="Tahoma"/>
          <w:sz w:val="16"/>
          <w:szCs w:val="16"/>
        </w:rPr>
        <w:t>9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58490D" w:rsidRPr="0058490D">
        <w:rPr>
          <w:rFonts w:ascii="Tahoma" w:hAnsi="Tahoma" w:cs="Tahoma"/>
          <w:sz w:val="16"/>
          <w:szCs w:val="16"/>
        </w:rPr>
        <w:t>593159-N-2019 z dnia 2019-09-05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58490D" w:rsidRPr="0058490D">
        <w:rPr>
          <w:rFonts w:ascii="Tahoma" w:hAnsi="Tahoma" w:cs="Tahoma"/>
          <w:b/>
          <w:sz w:val="20"/>
          <w:szCs w:val="20"/>
        </w:rPr>
        <w:t>Bezgotówkowy zakup oleju napędowego do specjalistycznych pojazdów do odbioru odpadów.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Pzp,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1:</w:t>
      </w: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dokonywania zakupu paliwa w formie bezgotówkowej przy użyciu kart paliwowych – mikroprocesorowych kart paliwowych? Karty wydane zostałyby w ciągu 15 dni roboczych od przedłożenia wniosku/zamówienia na karty przez Zamawiającego po podpisaniu umowy. W trakcie realizacji umowy karty wydane byłyby w ciągu 15 dni roboczych od przedłożenia wniosku/zamówienia w przypadku blokady danej karty - utrata, zmiana danych i itp., lub zamówienia nowej karty), przy jednoczesnej akceptacji opłaty za karty:</w:t>
      </w: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sz w:val="20"/>
          <w:szCs w:val="20"/>
          <w:lang w:eastAsia="pl-PL"/>
        </w:rPr>
        <w:t>*    0 zł netto za kartę nową,</w:t>
      </w:r>
    </w:p>
    <w:p w:rsidR="00593CE6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sz w:val="20"/>
          <w:szCs w:val="20"/>
          <w:lang w:eastAsia="pl-PL"/>
        </w:rPr>
        <w:t>* 10 zł netto za kartę wymienną (na skutek zagubienia, kradzieży, zmiany dotychczasowych danych etc.)</w:t>
      </w:r>
      <w:r w:rsidR="00DC29EC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C29EC" w:rsidRPr="00DC29EC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29EC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DC29EC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29EC">
        <w:rPr>
          <w:rFonts w:ascii="Tahoma" w:eastAsia="Times New Roman" w:hAnsi="Tahoma" w:cs="Tahoma"/>
          <w:b/>
          <w:sz w:val="20"/>
          <w:szCs w:val="20"/>
          <w:lang w:eastAsia="pl-PL"/>
        </w:rPr>
        <w:t>Zamawiający nie dopuszcza możliwości dokonywania zakupu paliwa w formie bezgotówkowej przy użyciu kart paliwowych.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DC29EC" w:rsidRPr="00DC29EC" w:rsidRDefault="00DC29EC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2:</w:t>
      </w:r>
    </w:p>
    <w:p w:rsidR="00593CE6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Czy Zamawiający zaakceptuje procedurę odbioru paliwa bezgotówkowego tankowania paliwa za pomocą kart flotowych i doda stosowny zapis w § 1 umowy?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 xml:space="preserve">Wykonawca umożliwi Zamawiającemu korzystanie z kart mikroprocesorowych, które pozwalają na dokonywanie bezgotówkowych zakupów paliw i usług w sieci stacji paliw </w:t>
      </w:r>
      <w:r>
        <w:rPr>
          <w:rFonts w:ascii="Tahoma" w:eastAsia="Times New Roman" w:hAnsi="Tahoma" w:cs="Tahoma"/>
          <w:sz w:val="20"/>
          <w:szCs w:val="20"/>
          <w:lang w:eastAsia="pl-PL"/>
        </w:rPr>
        <w:t>(…)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. To propozycja dla klientów, którzy chcą mieć prosty w obsłudze, przyjazny i przynoszący korzyści ekonomiczne system tankowania paliw i podstawowej obsługi drogowej samochodów. Posiadacze kart flotowych łatwiej i szybciej organizują, a także rozliczają działalność logistyczną swoich firm.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 xml:space="preserve">Karta Flotowa. wyposażona jest w mikroprocesor, który umożliwia: 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•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kontrolowanie częstotliwości wizyt na stacjach paliwowych Koncernu,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•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monitorowanie wartości zakupionego paliwa oraz innych towarów i usług,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•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sprawdzanie stanu licznika kilometrów,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•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elektroniczne zapisywanie informacji, np. o koncie do zaksięgowania transakcji,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•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otrzymanie danych o transakcjach bezgotówkowych w postaci raportu lub pliku e-mail.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Wszystkie Karty Flotowe są zabezpieczone poufnym kodem identyfikacyjnym PIN, który znany jest jedynie ich użytkownikom i spełniają bankowe standardy zabezpieczeń. Wykonawca oferuje dwa rodzaje Kart Flotowych: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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kartę typu „K” – wystawianą imiennie na kierowcę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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kartę typu „S” – wystawianą na numer rejestracyjny pojazdu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Dla każdej karty Klient może określić - według własnych potrzeb - limity:</w:t>
      </w:r>
    </w:p>
    <w:p w:rsid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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ilości zakupionych paliw (limit dzienny, miesięczny wyrażony w litrach)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</w:t>
      </w:r>
      <w:r w:rsidRPr="00C40C74">
        <w:rPr>
          <w:rFonts w:ascii="Tahoma" w:eastAsia="Times New Roman" w:hAnsi="Tahoma" w:cs="Tahoma"/>
          <w:sz w:val="20"/>
          <w:szCs w:val="20"/>
          <w:lang w:eastAsia="pl-PL"/>
        </w:rPr>
        <w:tab/>
        <w:t>wartości zakupionych produktów i usług (limit dzienny, miesięczny wyrażony w pln)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Na życzenie Klienta istnieje możliwość uruchomienia opcji obligującej użytkownika karty (kierowcę) do podawania przy każdym tankowaniu stanu licznika kilometrów lub numeru konta do księgowania transakcji.</w:t>
      </w:r>
    </w:p>
    <w:p w:rsid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Wykonawca po podpisaniu umowy udostępnia portal flotowy - interaktywny system, za pośrednictwem którego, przy indywidualnym przekazaniu loginu i hasła Zamawiający zarządza taborem samochodowym.</w:t>
      </w:r>
    </w:p>
    <w:p w:rsidR="00DC29EC" w:rsidRPr="00DC29EC" w:rsidRDefault="00DC29EC" w:rsidP="00DC29E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29EC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C40C74" w:rsidRDefault="00DC29EC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zawiązku z odpowiedzią na pytanie nr 1 Zamawiający nie akceptuje takiej procedury.</w:t>
      </w:r>
    </w:p>
    <w:p w:rsidR="00DC29EC" w:rsidRDefault="00DC29EC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3:</w:t>
      </w:r>
    </w:p>
    <w:p w:rsidR="00593CE6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Czy uznacie Państwo warunek za spełniony, jeżeli w  okresie zimowym w przypadku oleju napędowego ,, o polepszonych właściwościach niskotemperaturowych’’  będziecie Państwo  korzystać z oleju napędowego Ekodiesel, który jest dostosowany do warunków atmosferycznych (projekt umowy § 1 ust. 6)?</w:t>
      </w:r>
    </w:p>
    <w:p w:rsidR="00DC29EC" w:rsidRPr="00DC29EC" w:rsidRDefault="00DC29EC" w:rsidP="00DC29E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29EC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DC29EC" w:rsidRDefault="00DC29EC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C29EC">
        <w:rPr>
          <w:rFonts w:ascii="Tahoma" w:eastAsia="Times New Roman" w:hAnsi="Tahoma" w:cs="Tahoma"/>
          <w:b/>
          <w:sz w:val="20"/>
          <w:szCs w:val="20"/>
          <w:lang w:eastAsia="pl-PL"/>
        </w:rPr>
        <w:t>Zamawiający dopuszcza proponowany olej napędowy.</w:t>
      </w:r>
    </w:p>
    <w:p w:rsidR="00DC29EC" w:rsidRPr="00DC29EC" w:rsidRDefault="00DC29EC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93CE6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 nr 4: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zmiany zapisu w § 1 ust. 6, § 2 ust. 6 i zaakceptowania poniższego sposobu ewidencjonowania transakcji bezgotówkowych: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„Każda transakcja bezgotówkowa zostanie zarejestrowana w systemie z podaniem numeru transakcji bezgotówkowej, daty, miejsca, wartości i ilości zakupionych produktów lub usług. dokonanie przez użytkownika kart flotowych transakcji bezgotówkowej potwierdzone zostanie wydrukiem z terminalu albo pokwitowaniem. Użytkownik kart flotowych, sprawdzi prawidłowość danych w nich zawartych i otrzyma jego egzemplarz.”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Dokument wydania paliwa generowany jest po zatwierdzeniu transakcji poprawnym kodem PIN, w związku z czym nie ma konieczności potwierdzania dokumentu podpisem osoby pobierającej paliwo. Poprawność dokonanej transakcji wskazuje zapis/informacja: ”KOD PIN POPRAWNY”.?</w:t>
      </w:r>
    </w:p>
    <w:p w:rsidR="00E93CE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Ponadto Wykonawca informuje, że załącznik do faktury stanowiący jej integralną część zawiera wykaz  wszystkich zakupów z danego okresu rozliczeniowego dokonywanych na poszczególne karty paliwowe , t.j.: numery kart, numery rejestracyjne pojazdów, ilość i ceny jednostkowe brutto zakupionych paliw lub liczbę towarów i usług, wartość (netto, brutto, VAT) paliw (towarów i usług), pozycję faktury. Dla danej pozycji faktury wskazana jest wartość brutto przed opustem, wielkość opustu, wartość (brutto, VAT, netto)  po opuście.</w:t>
      </w:r>
    </w:p>
    <w:p w:rsidR="00DC29EC" w:rsidRPr="002977E2" w:rsidRDefault="00DC29EC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zawiązku z odpowiedzią na pytanie nr 1 Zamawiający nie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dopuszcza</w:t>
      </w: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proponowanego</w:t>
      </w:r>
      <w:r w:rsidRPr="002977E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sposobu ewidencjonowania transakcji bezgotówkowych.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93CE6" w:rsidRPr="00CD394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Pytanie nr 5:</w:t>
      </w:r>
    </w:p>
    <w:p w:rsidR="00E93CE4" w:rsidRPr="00CD3944" w:rsidRDefault="00C40C74" w:rsidP="00E93CE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Czy Zamawiający wyrazi zgodę na odstąpienie od podpisania umowy na przetwarzanie danych osobowych (projekt umowy  § 1 ust. 8 ?</w:t>
      </w:r>
    </w:p>
    <w:p w:rsidR="00C40C74" w:rsidRPr="00CD394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W realizacji umowy nie zachodzi  przetwarzanie  danych osobowych.</w:t>
      </w:r>
    </w:p>
    <w:p w:rsidR="00C40C74" w:rsidRPr="00CD394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W przypadku przekazania danych osobowych pracowników w zakresie imienia, nazwiska, służbowego numeru telefonu oraz/lub służbowego adresu poczty elektronicznej w celu zapewnienia komunikacji w związku z wykonaniem umowy trudno jest mówić o powierzeniu przetwarzania danych osobowych. Podmiot, który otrzymuje dane osobowe  pracowników zatrudnionych przez swojego kontrahenta nie przetwarza ich dla celów tego kontrahenta a dla swoich własnych (czyli zachodzi udostępnienie). Komunikacja pomiędzy uczestnikami umowy  w związku z prowadzonymi wspólnie interesami stanowi w oczywisty sposób prawnie uzasadniony interes każdego z tych podmiotów – nie da się prowadzić działalności bez kontaktu z innymi podmiotami na rynku. Tymczasem w ramach takiego kontaktu może dochodzić do przetwarzania danych osobowych. Jeśli chodzi przekazywania danych do kontaktu przez strony umowy stanowisko swoje wyraził ówczesny Generalny Inspektor Ochrony Danych Osobowych w kwestii udostępniania danych osobowych pracowników gdzie powołał się na wyrok Sądu Najwyższego z dnia 19 listopada 2003 r.; sygn. I PK 590/02, zgodnie z którym: „najistotniejszym składnikiem zakładu pracy (przedsiębiorstwa) są ludzie, a funkcjonowanie zakładu wiąże się nierozłącznie z kontaktami zewnętrznymi – z kontrahentami, klientami (…). Dlatego pracodawca nie może być pozbawiony możliwości ujawniania nazwisk pracowników, zajmujących określone stanowiska w ramach instytucji. Przeciwne stanowisko prowadziłoby do sparaliżowania lub poważnego ograniczenia możliwości działania pracodawcy, bez żadnego rozsądnego uzasadnienia w ochronie interesów i praw pracownika.(…) Imiona i nazwiska pracowników widnieją na drzwiach w zakładach pracy, umieszcza się je na pieczątkach imiennych, pismach sporządzanych w związku z pracą, </w:t>
      </w:r>
      <w:r w:rsidRPr="00CD3944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lastRenderedPageBreak/>
        <w:t xml:space="preserve">prezentuje w informatorach o instytucjach i przedsiębiorstwach, co oznacza, że zgodnie z powszechną praktyką są one zasadniczo jawne”. Zamiast załącznika nr 6 - umowa powierzenia danych rekomenduję wstawienie poniższego zapisu wraz z załącznikiem w postaci klauzuli informacyjnej dla pracowników Zamawiającego: "Zamawiający zobowiązany jest do wypełnienia, w imieniu Wykonawcy jako Administratora danych w rozumieniu obowiązujących przepisów prawa o ochronie danych osobowych, niezwłocznie, jednakże nie później niż w terminie 30 (trzydzieści) dni od dnia zawarcia niniejszej umowy z Wykonawcą, obowiązku informacyjnego  wobec osób fizycznych zatrudnionych przez Zamawiającego lub współpracujących z Zamawiającym przy zawarciu lub realizacji niniejszej umowy - bez względu na podstawę prawną tej współpracy - których dane osobowe udostępnione </w:t>
      </w:r>
      <w:bookmarkStart w:id="0" w:name="_GoBack"/>
      <w:bookmarkEnd w:id="0"/>
      <w:r w:rsidRPr="00CD3944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zostały Wykonawcy przez Zamawiającego w związku z zawarciem lub realizacją niniejszej umowy. Obowiązek, o którym mowa w zdaniu poprzedzającym powinien zostać spełniony poprzez przekazanie tym osobom klauzuli informacyjnej stanowiącej Załącznik nr … do niniejszej umowy, przy jednoczesnym zachowaniu zasady rozliczalności."?</w:t>
      </w:r>
    </w:p>
    <w:p w:rsidR="002977E2" w:rsidRPr="00CD3944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Odpowiedź:</w:t>
      </w:r>
    </w:p>
    <w:p w:rsidR="002977E2" w:rsidRPr="00CD3944" w:rsidRDefault="00CD3944" w:rsidP="00C40C74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</w:pP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Zamawiający wymaga </w:t>
      </w: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podpisania umowy na przetwarzanie danych osobowych</w:t>
      </w:r>
      <w:r w:rsidRPr="00CD3944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CD3944" w:rsidRPr="00C40C74" w:rsidRDefault="00CD394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e nr 6</w:t>
      </w: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Czy wyrazicie Państwo zgodę na odstąpienie od zapisu w  § 2 ust 1 i zaakceptowania   poniższego: </w:t>
      </w:r>
    </w:p>
    <w:p w:rsidR="0058490D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„Zakupy oleju napędowego w stacji paliw wskazanej przez Wykonawcę dokonywane będą przez Zamawiającego w cenach oleju napędowego producenta krajowego tj.PKN ORLEN S.A podanych na stronie internetowej: http://www.orlen.pl na dzień dokonania zakupu przeliczonych na  1 litr oleju napędowego z VAT, pomniejszonych o upust określony w ofercie Wykonawcy…z VAT za 1 litr oleju napędowego, który jest stały przez okres trwania umowy?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Zamawiający podtrzymuje w tym zakresie dotychczasowe zapisy SIWZ.</w:t>
      </w:r>
    </w:p>
    <w:p w:rsidR="002977E2" w:rsidRPr="002977E2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7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odstąpienia od  zapisu w § 2 ust 6 i zaakceptowania : okresów rozliczeniowych: I okres rozliczeniowy od 1 do 15 dnia miesiąca, II okres rozliczeniowy od 16 do ostatniego dnia miesiąca, na podstawie sporządzonego przez Wykonawcę raportu transakcji. Faktura będzie uwzględniała ilość zakupionych w danym okresie paliw. Za datę sprzedaży uznaje się ostatni dzień danego okresu rozliczeniowego.”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 xml:space="preserve">Lub 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 xml:space="preserve">rozliczeniowe  tygodniowych okresów– faktury winny być wystawione w tygodniowych okresach rozliczeniowych wg następującego: 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- transakcje za okres od 1 do 7 dnia miesiąca wystawione 2 lub 3 dnia roboczego po zakończonym tygodniu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- transakcje za okres od 8 do 15 dnia miesiąca wystawione 2 lub 3 dnia roboczego po zakończonym tygodniu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- transakcje za okres od 16 do 22 dnia  miesiąca wystawione 2 lub 3 dnia roboczego po zakończonym tygodniu</w:t>
      </w:r>
    </w:p>
    <w:p w:rsidR="00C40C74" w:rsidRPr="00C40C74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- transakcje za okres od 23 do ostatniego dnia miesiąca wystawione 2 lub 3 dnia roboczego po zakończonym tygodniu,</w:t>
      </w:r>
    </w:p>
    <w:p w:rsidR="0058490D" w:rsidRDefault="00C40C74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C74">
        <w:rPr>
          <w:rFonts w:ascii="Tahoma" w:eastAsia="Times New Roman" w:hAnsi="Tahoma" w:cs="Tahoma"/>
          <w:sz w:val="20"/>
          <w:szCs w:val="20"/>
          <w:lang w:eastAsia="pl-PL"/>
        </w:rPr>
        <w:t>Wykonawca będzie wystawiał faktury dla Zamawiającego po zakończeniu każdego okresu rozliczeniowego?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Zamawiający podtrzymuje w tym zakresie dotychczasowe zapisy SIWZ.</w:t>
      </w:r>
    </w:p>
    <w:p w:rsidR="002977E2" w:rsidRPr="00C40C74" w:rsidRDefault="002977E2" w:rsidP="00C40C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FB385F" w:rsidRPr="00FB385F" w:rsidRDefault="00FB385F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385F">
        <w:rPr>
          <w:rFonts w:ascii="Tahoma" w:eastAsia="Times New Roman" w:hAnsi="Tahoma" w:cs="Tahoma"/>
          <w:sz w:val="20"/>
          <w:szCs w:val="20"/>
          <w:lang w:eastAsia="pl-PL"/>
        </w:rPr>
        <w:t>Czy istnieje możliwość zmiany w umowie w § 2 ust. 7 terminu płatności tak, aby wynosił 21 dni i liczony był od daty sprzedaży lub od daty wystawienia faktury, a nie od daty otrzymania faktury do siedziby Zamawiającego? Niestety, nie możemy spełnić wymagań Zamawiającego, ponieważ w systemie rozliczeniowo-księgowym Wykonawcy termin „od otrzymania” , z przyczyn braku możliwości windykacji należności, nie istnieje.</w:t>
      </w:r>
    </w:p>
    <w:p w:rsidR="00FB385F" w:rsidRPr="00FB385F" w:rsidRDefault="00FB385F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385F">
        <w:rPr>
          <w:rFonts w:ascii="Tahoma" w:eastAsia="Times New Roman" w:hAnsi="Tahoma" w:cs="Tahoma"/>
          <w:sz w:val="20"/>
          <w:szCs w:val="20"/>
          <w:lang w:eastAsia="pl-PL"/>
        </w:rPr>
        <w:t xml:space="preserve">W celu usprawnienia procesu otrzymywania faktur VAT, Wykonawca daje możliwość otrzymywania przez Zamawiającego faktury sprzedaży (w tym faktury korygującej/duplikatu) wystawianej w formie elektronicznej, tzw. e-faktura.  </w:t>
      </w:r>
    </w:p>
    <w:p w:rsidR="00E93CE4" w:rsidRDefault="00FB385F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385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E-faktura posiada taką samą wartość prawną, jak faktura w formie papierowej, zawiera te      same dane w związku z czym zastępuje tradycyjny dokument w wersji papierowej. E-faktura umieszczana jest na specjalnie przeznaczonym Portalu maksymalnie jeden dzień roboczy po wystawieniu w systemie rozliczeniowo - księgowym Wykonawcy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Zamawiający podtrzymuje w tym zakresie dotychczasowe zapisy SIWZ.</w:t>
      </w:r>
    </w:p>
    <w:p w:rsidR="002977E2" w:rsidRPr="00FB385F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9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FB385F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385F">
        <w:rPr>
          <w:rFonts w:ascii="Tahoma" w:eastAsia="Times New Roman" w:hAnsi="Tahoma" w:cs="Tahoma"/>
          <w:sz w:val="20"/>
          <w:szCs w:val="20"/>
          <w:lang w:eastAsia="pl-PL"/>
        </w:rPr>
        <w:t>Czy istnieje możliwość zmiany zapisów w umowie w § 2 ust 7 poprzez odstąpienie od konieczności uzupełnienia nr  konta  na umowie  i zastąpienie słowem: ,, wskazany  na fakturze”?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dopuszcza taką możliwość.</w:t>
      </w:r>
    </w:p>
    <w:p w:rsidR="002977E2" w:rsidRPr="00FB385F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AC538D" w:rsidRPr="00AC538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zmiany zapisu § 3 ust. 1 i zaakceptuje, aby wysokość kary umownej wynosiła 10% wartości niezrealizowanej części umowy?</w:t>
      </w:r>
    </w:p>
    <w:p w:rsidR="0058490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Zdaniem Wykonawcy  zaproponowana przez Zamawiającego wysokość kary jest zbyt wygórowana.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Zamawiający podtrzymuje w tym zakresie dotychczasowe zapisy SIWZ.</w:t>
      </w:r>
    </w:p>
    <w:p w:rsidR="002977E2" w:rsidRPr="00FB385F" w:rsidRDefault="002977E2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11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AC538D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wyłączenia spod obowiązku zapłaty kary umownej, o której mowa w § 3 ust 2 przypadków: awarii systemu obsługi, przyjęcia paliwa na stację paliw,  modernizacji stacji paliw oraz zdarzeń losowych?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2977E2" w:rsidRPr="002977E2" w:rsidRDefault="002977E2" w:rsidP="002977E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Zamawiający </w:t>
      </w:r>
      <w:r w:rsidR="001C79FB">
        <w:rPr>
          <w:rFonts w:ascii="Tahoma" w:eastAsia="Times New Roman" w:hAnsi="Tahoma" w:cs="Tahoma"/>
          <w:b/>
          <w:sz w:val="20"/>
          <w:szCs w:val="20"/>
          <w:lang w:eastAsia="pl-PL"/>
        </w:rPr>
        <w:t>nie dopuszcza takiej możliwości</w:t>
      </w:r>
      <w:r w:rsidRPr="002977E2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2977E2" w:rsidRPr="00FB385F" w:rsidRDefault="002977E2" w:rsidP="00FB38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12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AC538D" w:rsidRPr="00AC538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zaakceptowania przyjęcia systemu rozliczeń opartego na Programie „Twoja Lokalna Stacja”?</w:t>
      </w:r>
    </w:p>
    <w:p w:rsidR="0058490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Program „Twoja Lokalna Stacja” jest ofertą skierowaną do Zamawiającego, który deklaruje zakupy wyłącznie ON w wysokości minimum 10 000 l miesięcznie na jednej wybranej stacji paliw. W ramach oferty „Twoja Lokalna Stacja” cena tankowania naliczana jest na bazie SPOT (ceny hurtowej PKN ORLEN) publikowanej na stronie internetowej www.orlen.pl, powiększonej o podatek VAT i stały narzut zaproponowany Zamawiającemu i wpisany do umowy. Cena płacona przez Zamawiającego na „Twojej Lokalnej Stacji” będzie zatem uzależniona od wysokości SPOT w danym dniu.</w:t>
      </w:r>
    </w:p>
    <w:p w:rsidR="001C79FB" w:rsidRP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1C79FB" w:rsidRP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nie dopuszcza proponowanego systemu rozliczeń</w:t>
      </w: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C79FB" w:rsidRPr="00AC538D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13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AC538D" w:rsidRPr="00AC538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 xml:space="preserve">Czy wyrazicie Państwo zgodę na odstąpienie od zapisu w  § 2 ust 1 i zaakceptowania   poniższego: </w:t>
      </w:r>
    </w:p>
    <w:p w:rsidR="0058490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„Zakupy oleju napędowego w stacji paliw wskazanej przez Wykonawcę dokonywane będą przez Zamawiającego w cenach oleju napędowego producenta krajowego tj.PKN ORLEN S.A podanych na stronie internetowej: http://www.orlen.pl na dzień dokonania zakupu przeliczonych na  1 litr oleju napędowego z VAT, pomniejszonych o upust określony w ofercie Wykonawcy…z VAT za 1 litr oleju napędowego, który jest stały przez okres trwania umowy?</w:t>
      </w:r>
    </w:p>
    <w:p w:rsidR="001C79FB" w:rsidRPr="001C79FB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1C79FB" w:rsidRPr="001C79FB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Odpowiedzi w tym zakresie udzielono na pytanie nr 6.</w:t>
      </w:r>
    </w:p>
    <w:p w:rsidR="001C79FB" w:rsidRPr="00AC538D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14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AC538D" w:rsidRPr="00AC538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 xml:space="preserve">Czy Zamawiający, w przypadku braku zgody na Program „Twoja Lokalna Stacja” wyrazi  zgodę na odstąpienie od marży liczonej w % i zaakceptuje marże w  PLN (projekt umowy  § 2 ust 1 ) a tym samym dokona zmiany w formularzu ofertowym  pkt. 2? </w:t>
      </w:r>
    </w:p>
    <w:p w:rsidR="0058490D" w:rsidRDefault="00AC538D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Wykonawca udziela marży tylko w PLN.</w:t>
      </w:r>
    </w:p>
    <w:p w:rsidR="001C79FB" w:rsidRP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1C79FB" w:rsidRP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Zamawiający podtrzymuje w tym zakresie dotychczasowe zapisy SIWZ.</w:t>
      </w:r>
    </w:p>
    <w:p w:rsidR="001C79FB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79FB" w:rsidRPr="00AC538D" w:rsidRDefault="001C79FB" w:rsidP="00AC538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15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58490D" w:rsidRDefault="00AC538D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Czy Zamawiający wyrazi zgodę  po wyłonieniu Wykonawcy podpisania umowy droga korespondencyjną  formularzu ofertowym  pkt. 7?</w:t>
      </w:r>
    </w:p>
    <w:p w:rsidR="001C79FB" w:rsidRP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1C79FB" w:rsidRDefault="001C79FB" w:rsidP="001C79F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C79F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dopuszcza taką możliwość.</w:t>
      </w:r>
    </w:p>
    <w:p w:rsidR="001C79FB" w:rsidRPr="00AC538D" w:rsidRDefault="001C79FB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8490D" w:rsidRPr="0058490D" w:rsidRDefault="0058490D" w:rsidP="0058490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Pytanie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Pr="0058490D">
        <w:rPr>
          <w:rFonts w:ascii="Tahoma" w:eastAsia="Times New Roman" w:hAnsi="Tahoma" w:cs="Tahoma"/>
          <w:b/>
          <w:sz w:val="20"/>
          <w:szCs w:val="20"/>
          <w:lang w:eastAsia="pl-PL"/>
        </w:rPr>
        <w:t>6:</w:t>
      </w:r>
    </w:p>
    <w:p w:rsidR="0058490D" w:rsidRPr="00AC538D" w:rsidRDefault="00AC538D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538D">
        <w:rPr>
          <w:rFonts w:ascii="Tahoma" w:eastAsia="Times New Roman" w:hAnsi="Tahoma" w:cs="Tahoma"/>
          <w:sz w:val="20"/>
          <w:szCs w:val="20"/>
          <w:lang w:eastAsia="pl-PL"/>
        </w:rPr>
        <w:t>Czy Zamawiający dopuszcza możliwość dołączenia już do właściwej umowy (po wyborze oferenta) załącznika w postaci Ogólnych Warunków Sprzedaży i Używania Kart Paliwowych Wykonawcy z dnia 24.5.2018 r, -  w odniesieniu do kwestii nie uregulowanych w umowie (wskazany regulamin stanowi załącznik niniejszej korespondencji)?</w:t>
      </w:r>
    </w:p>
    <w:p w:rsidR="003B68CE" w:rsidRPr="003B68CE" w:rsidRDefault="003B68CE" w:rsidP="003B68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B68CE">
        <w:rPr>
          <w:rFonts w:ascii="Tahoma" w:eastAsia="Times New Roman" w:hAnsi="Tahoma" w:cs="Tahoma"/>
          <w:b/>
          <w:sz w:val="20"/>
          <w:szCs w:val="20"/>
          <w:lang w:eastAsia="pl-PL"/>
        </w:rPr>
        <w:t>Odpowiedź:</w:t>
      </w:r>
    </w:p>
    <w:p w:rsidR="003B68CE" w:rsidRPr="003B68CE" w:rsidRDefault="003B68CE" w:rsidP="003B68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B68C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zawiązku z odpowiedzią na pytanie nr 1 Zamawiający nie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dopuszcza takiej możliwości.</w:t>
      </w:r>
    </w:p>
    <w:p w:rsidR="0058490D" w:rsidRDefault="0058490D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8490D" w:rsidRPr="00E93CE4" w:rsidRDefault="0058490D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941E7" w:rsidRDefault="009941E7" w:rsidP="0042443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oraz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są wiążące dla wszystkich wykonawców, którzy przystąpią do udziału w postępowaniu 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Biorąc pod uwagę powyższe wykonawcy 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przygotowywaniu oferty 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zobowiązani są uwzględnić powyższe doprecyzo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wania</w:t>
      </w:r>
      <w:r w:rsidR="00F858C4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66" w:rsidRDefault="000B7E66" w:rsidP="00B76C3B">
      <w:pPr>
        <w:spacing w:after="0" w:line="240" w:lineRule="auto"/>
      </w:pPr>
      <w:r>
        <w:separator/>
      </w:r>
    </w:p>
  </w:endnote>
  <w:endnote w:type="continuationSeparator" w:id="0">
    <w:p w:rsidR="000B7E66" w:rsidRDefault="000B7E66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3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66" w:rsidRDefault="000B7E66" w:rsidP="00B76C3B">
      <w:pPr>
        <w:spacing w:after="0" w:line="240" w:lineRule="auto"/>
      </w:pPr>
      <w:r>
        <w:separator/>
      </w:r>
    </w:p>
  </w:footnote>
  <w:footnote w:type="continuationSeparator" w:id="0">
    <w:p w:rsidR="000B7E66" w:rsidRDefault="000B7E66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E66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C79FB"/>
    <w:rsid w:val="001D4A61"/>
    <w:rsid w:val="001E2AB4"/>
    <w:rsid w:val="001E3DCF"/>
    <w:rsid w:val="0021110F"/>
    <w:rsid w:val="00220551"/>
    <w:rsid w:val="00241330"/>
    <w:rsid w:val="002977E2"/>
    <w:rsid w:val="002A213F"/>
    <w:rsid w:val="002A7CB9"/>
    <w:rsid w:val="002E1D52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B68CE"/>
    <w:rsid w:val="003D22DC"/>
    <w:rsid w:val="003D38F6"/>
    <w:rsid w:val="003E4F0E"/>
    <w:rsid w:val="003E5674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D38C4"/>
    <w:rsid w:val="004F176A"/>
    <w:rsid w:val="00505061"/>
    <w:rsid w:val="00551F6D"/>
    <w:rsid w:val="0058490D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C24DC"/>
    <w:rsid w:val="008E5555"/>
    <w:rsid w:val="008E62A2"/>
    <w:rsid w:val="00914F39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C0028"/>
    <w:rsid w:val="00AC538D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128C"/>
    <w:rsid w:val="00C40C74"/>
    <w:rsid w:val="00C5511C"/>
    <w:rsid w:val="00C665EF"/>
    <w:rsid w:val="00C86C94"/>
    <w:rsid w:val="00CB1DFA"/>
    <w:rsid w:val="00CB6A5C"/>
    <w:rsid w:val="00CB71D4"/>
    <w:rsid w:val="00CD3944"/>
    <w:rsid w:val="00CE7BF3"/>
    <w:rsid w:val="00CF119D"/>
    <w:rsid w:val="00CF787A"/>
    <w:rsid w:val="00D13EF9"/>
    <w:rsid w:val="00D31080"/>
    <w:rsid w:val="00D54B01"/>
    <w:rsid w:val="00D61EF1"/>
    <w:rsid w:val="00DB0745"/>
    <w:rsid w:val="00DC29EC"/>
    <w:rsid w:val="00DD5675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B385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5F73-62EC-44CA-B12B-1FF600E9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2156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12</cp:revision>
  <cp:lastPrinted>2019-09-10T06:41:00Z</cp:lastPrinted>
  <dcterms:created xsi:type="dcterms:W3CDTF">2019-05-21T16:47:00Z</dcterms:created>
  <dcterms:modified xsi:type="dcterms:W3CDTF">2019-09-10T11:52:00Z</dcterms:modified>
</cp:coreProperties>
</file>